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E323F6" w:rsidRPr="00E323F6" w14:paraId="1809307F" w14:textId="77777777" w:rsidTr="00E323F6">
        <w:tc>
          <w:tcPr>
            <w:tcW w:w="3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6791" w14:textId="77777777" w:rsidR="00E323F6" w:rsidRPr="00E323F6" w:rsidRDefault="00E323F6" w:rsidP="00E323F6">
            <w:pPr>
              <w:spacing w:after="120" w:line="240" w:lineRule="auto"/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</w:pPr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0B6D" w14:textId="77777777" w:rsidR="00E323F6" w:rsidRPr="00E323F6" w:rsidRDefault="00E323F6" w:rsidP="00E323F6">
            <w:pPr>
              <w:spacing w:after="120" w:line="276" w:lineRule="atLeast"/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</w:pPr>
            <w:proofErr w:type="spellStart"/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t>Тиркеме</w:t>
            </w:r>
            <w:proofErr w:type="spellEnd"/>
          </w:p>
          <w:p w14:paraId="3AD85387" w14:textId="77777777" w:rsidR="00E323F6" w:rsidRPr="00E323F6" w:rsidRDefault="00E323F6" w:rsidP="00E323F6">
            <w:pPr>
              <w:spacing w:after="120" w:line="240" w:lineRule="auto"/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</w:pPr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t xml:space="preserve">Кыргыз </w:t>
            </w:r>
            <w:proofErr w:type="spellStart"/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t>Республикасынын</w:t>
            </w:r>
            <w:proofErr w:type="spellEnd"/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t xml:space="preserve"> </w:t>
            </w:r>
            <w:proofErr w:type="spellStart"/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t>Өкмөтүнүн</w:t>
            </w:r>
            <w:proofErr w:type="spellEnd"/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br/>
              <w:t>2012-жылдын 29-февралындагы № 157</w:t>
            </w:r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br/>
            </w:r>
            <w:hyperlink r:id="rId4" w:history="1">
              <w:proofErr w:type="spellStart"/>
              <w:r w:rsidRPr="00E323F6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lang w:val="ru-KG" w:eastAsia="ru-KG"/>
                  <w14:ligatures w14:val="none"/>
                </w:rPr>
                <w:t>токтому</w:t>
              </w:r>
              <w:proofErr w:type="spellEnd"/>
            </w:hyperlink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t> </w:t>
            </w:r>
            <w:proofErr w:type="spellStart"/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t>менен</w:t>
            </w:r>
            <w:proofErr w:type="spellEnd"/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t xml:space="preserve"> </w:t>
            </w:r>
            <w:proofErr w:type="spellStart"/>
            <w:r w:rsidRPr="00E323F6">
              <w:rPr>
                <w:rFonts w:ascii="Arial" w:eastAsia="Times New Roman" w:hAnsi="Arial" w:cs="Arial"/>
                <w:color w:val="2B2B2B"/>
                <w:kern w:val="0"/>
                <w:sz w:val="24"/>
                <w:szCs w:val="24"/>
                <w:lang w:val="ru-KG" w:eastAsia="ru-KG"/>
                <w14:ligatures w14:val="none"/>
              </w:rPr>
              <w:t>бекитилген</w:t>
            </w:r>
            <w:proofErr w:type="spellEnd"/>
          </w:p>
        </w:tc>
      </w:tr>
    </w:tbl>
    <w:p w14:paraId="3396326F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</w:p>
    <w:p w14:paraId="24198BF1" w14:textId="77777777" w:rsidR="00E323F6" w:rsidRPr="00E323F6" w:rsidRDefault="00E323F6" w:rsidP="00E323F6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kern w:val="0"/>
          <w:sz w:val="28"/>
          <w:szCs w:val="28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b/>
          <w:bCs/>
          <w:color w:val="2B2B2B"/>
          <w:spacing w:val="5"/>
          <w:kern w:val="0"/>
          <w:sz w:val="28"/>
          <w:szCs w:val="28"/>
          <w:lang w:val="ru-KG" w:eastAsia="ru-KG"/>
          <w14:ligatures w14:val="none"/>
        </w:rPr>
        <w:t xml:space="preserve">Кыргыз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spacing w:val="5"/>
          <w:kern w:val="0"/>
          <w:sz w:val="28"/>
          <w:szCs w:val="28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spacing w:val="5"/>
          <w:kern w:val="0"/>
          <w:sz w:val="28"/>
          <w:szCs w:val="28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spacing w:val="5"/>
          <w:kern w:val="0"/>
          <w:sz w:val="28"/>
          <w:szCs w:val="28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spacing w:val="5"/>
          <w:kern w:val="0"/>
          <w:sz w:val="28"/>
          <w:szCs w:val="28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spacing w:val="5"/>
          <w:kern w:val="0"/>
          <w:sz w:val="28"/>
          <w:szCs w:val="28"/>
          <w:lang w:val="ru-KG" w:eastAsia="ru-KG"/>
          <w14:ligatures w14:val="none"/>
        </w:rPr>
        <w:t>кызматкери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spacing w:val="5"/>
          <w:kern w:val="0"/>
          <w:sz w:val="28"/>
          <w:szCs w:val="28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spacing w:val="5"/>
          <w:kern w:val="0"/>
          <w:sz w:val="28"/>
          <w:szCs w:val="28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spacing w:val="5"/>
          <w:kern w:val="0"/>
          <w:sz w:val="28"/>
          <w:szCs w:val="28"/>
          <w:lang w:val="ru-KG" w:eastAsia="ru-KG"/>
          <w14:ligatures w14:val="none"/>
        </w:rPr>
        <w:br/>
        <w:t>ЖОБО</w:t>
      </w:r>
    </w:p>
    <w:p w14:paraId="031A5833" w14:textId="77777777" w:rsidR="00E323F6" w:rsidRPr="00E323F6" w:rsidRDefault="00E323F6" w:rsidP="00E323F6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1.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Жалпы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жоболор</w:t>
      </w:r>
      <w:proofErr w:type="spellEnd"/>
    </w:p>
    <w:p w14:paraId="24B6401F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</w:p>
    <w:p w14:paraId="7EC6A373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1.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ушул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жобо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(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мындан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ары 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Жобо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)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көрсөткөн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эмес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муниципалдык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мекемелеринде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колдонулат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257980D8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2.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Жободо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төмөнкүдөй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түшүнүктөр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аныктамалар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колдонулат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:</w:t>
      </w:r>
    </w:p>
    <w:p w14:paraId="4150A0EE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жашоо-тиричиликтин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кырдаалына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кабылган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ага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ушуга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байланыштуу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көрсөтүлөт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4D3AA8B8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жактан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жашоо-тиричиликтин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кырдаалына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кабылган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көрсөтүлүүчү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социалдык-экономикалык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укуктук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башка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мүнөздөгү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комплекси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5E678803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социалдык-укуктук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материалдык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жардам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берүү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жашоо-тиричиликтин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кырдаалына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кабылган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жарандарды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адаптациялоо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реабилитациялоо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боюнча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стандарттарга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ылайык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44D9CDE1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клиенттерине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"Кыргыз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калкты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жактан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негиздери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"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fldChar w:fldCharType="begin"/>
      </w: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instrText xml:space="preserve"> HYPERLINK "http://cbd.minjust.gov.kg/act/view/ky-kg/943?cl=ky-kg" </w:instrText>
      </w: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fldChar w:fldCharType="separate"/>
      </w:r>
      <w:r w:rsidRPr="00E323F6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val="ru-KG" w:eastAsia="ru-KG"/>
          <w14:ligatures w14:val="none"/>
        </w:rPr>
        <w:t>Мыйзамында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fldChar w:fldCharType="end"/>
      </w: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каралган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жардамды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көрсөтүшү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боюнча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аракеттер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72BC1511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жумуш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топторунун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жашоо-тиричилигинин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тиешелүү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деңгээлин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камсыз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кылуу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жашоо-тиричиликтин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кырдаалынан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арылуу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үчүн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мүмкүнчүлүктөрүн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активдештирүү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үчүн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социалдык-медициналык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психологиялык-педагогикалык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социалдык-укуктук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жактан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жардам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максатында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эмес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таасир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түрү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34810F55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-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алкагында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жашоо-тиричиликтин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кырдаалына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кабылган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көрсөтүүлөрүн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жүзөгө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ашырган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563607EB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менчигинин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түрүнө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карабастан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көрсөткөн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уюмдар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ошондой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эле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юридикалык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жакты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түзбөстөн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туруп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калкты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жактан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боюнча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ишкердик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менен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алектенген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жарандар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71DAAC9E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жашоо-тиричиликтин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кырдаалы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жарандын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турмушун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объективдүү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түрдө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бузган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андан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алдынча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чыгууга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мүмкүн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болбогон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кырдаал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(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майыптык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улгайганына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байланыштуу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жарамсыздык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жетимдик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lastRenderedPageBreak/>
        <w:t>кароосуз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калгандык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жумушсуздук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белгилүү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бир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жашаган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жеринин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жоктугу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чыр-чатактар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үй-бүлөдөгү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катаал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мамиле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жалгыздык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башка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ушул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сыяктуулар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).</w:t>
      </w:r>
    </w:p>
    <w:p w14:paraId="6D1D18F7" w14:textId="77777777" w:rsidR="00E323F6" w:rsidRPr="00E323F6" w:rsidRDefault="00E323F6" w:rsidP="00E323F6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2.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кызматкердин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ишин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уюштуруу</w:t>
      </w:r>
      <w:proofErr w:type="spellEnd"/>
    </w:p>
    <w:p w14:paraId="1053A768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</w:p>
    <w:p w14:paraId="7449F501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3.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төмөнкүлөргө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жардам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көрсөтөт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:</w:t>
      </w:r>
    </w:p>
    <w:p w14:paraId="5449185B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улгайган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курактагы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жарандарга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1338319B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ден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соолугунун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мүмкүнчүлүктөрү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чектелүү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6DD3B2EA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муктаж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болгон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жарандарга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6D83B045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жашоо-тиричиликтин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кырдаалына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кабылган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үй-бүлөлөргө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балдарга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700E2B3E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4.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жактан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тейлөөнү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түздөн-түз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ишке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ашыра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турган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болбосо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аны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тутумунда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уюштуруучу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андай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иштердин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уюштуруу-укуктук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формасына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менчигинин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түрүнө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карабастан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"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"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адистиги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боюнча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жогорку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же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орто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билимге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кызматтардагы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аткарган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талаптарына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мүнөзүнө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ылайык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келген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медициналык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педагогикалык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психологиялык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социологиялык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юридикалык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башка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тармактагы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билимге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ээ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тийиш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6A9DE42E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5.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ишинде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кызматкерлер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fldChar w:fldCharType="begin"/>
      </w: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instrText xml:space="preserve"> HYPERLINK "http://cbd.minjust.gov.kg/act/view/ky-kg/202913?cl=ky-kg" </w:instrText>
      </w: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fldChar w:fldCharType="separate"/>
      </w:r>
      <w:r w:rsidRPr="00E323F6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val="ru-KG" w:eastAsia="ru-KG"/>
          <w14:ligatures w14:val="none"/>
        </w:rPr>
        <w:t>Конституциясын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fldChar w:fldCharType="end"/>
      </w: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, "</w:t>
      </w:r>
      <w:hyperlink r:id="rId5" w:history="1"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Кыргыз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Республикасындагы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калкты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социалдык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жактан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тейлөөнүн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негиздери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жөнүндө</w:t>
        </w:r>
        <w:proofErr w:type="spellEnd"/>
      </w:hyperlink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", "</w:t>
      </w:r>
      <w:hyperlink r:id="rId6" w:history="1"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Ден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соолугунун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мүмкүнчүлүктөрү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чектелүү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адамдардын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укуктары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жана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кепилдиктери</w:t>
        </w:r>
        <w:proofErr w:type="spellEnd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 xml:space="preserve"> </w:t>
        </w:r>
        <w:proofErr w:type="spellStart"/>
        <w:r w:rsidRPr="00E323F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ru-KG" w:eastAsia="ru-KG"/>
            <w14:ligatures w14:val="none"/>
          </w:rPr>
          <w:t>жөнүндө</w:t>
        </w:r>
        <w:proofErr w:type="spellEnd"/>
      </w:hyperlink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"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мыйзамдарын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башка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ченемдик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укуктук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актыларын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катышуучусу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болуп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эсептелген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мыйзамда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белгиленген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тартипте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күчүнө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кирген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эл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аралык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келишимдерди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ушул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Жобону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жетекчиликке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46479FE3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6.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коргоо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тармагындагы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ыйгарым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укуктуу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орган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көрсөтүүлөрүнүн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стандарттарын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аныктайт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44CDA5E0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7.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коргоо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тармагындагы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ыйгарым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укуктуу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орган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кызматкерлердин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квалификациянын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жогорулатуу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кайра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даярдоо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үчүн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шарттарды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түзөт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2061571F" w14:textId="77777777" w:rsidR="00E323F6" w:rsidRPr="00E323F6" w:rsidRDefault="00E323F6" w:rsidP="00E323F6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3.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кызматкердин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укуктары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милдеттери</w:t>
      </w:r>
      <w:proofErr w:type="spellEnd"/>
    </w:p>
    <w:p w14:paraId="51580472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</w:p>
    <w:p w14:paraId="38AF6E7E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8.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төмөнкүлөргө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укуктуу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:</w:t>
      </w:r>
    </w:p>
    <w:p w14:paraId="3D2EB2E3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жеке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кадыр-баркы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урматталышына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жетекчилер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кесиптештер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тарабынан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карата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адилеттүү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урматтуу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мамилеге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43918382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берүүчүнүн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эсебинен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квалификациясын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жогорулатууга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406EF249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эмгек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акыны,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өргүүнү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тиешелүү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кепилдиктерди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сыйлык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акыларды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ошондой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эле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чараларын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7B51AF1C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- ден-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соолук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үчүн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коопсуз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эмгек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шарттарына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07B7C826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укуктарын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мыйзамдуу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таламдарын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коргоого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ошондой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эле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укукка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жат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аракеттерине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мыйзамдарында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белгиленген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тартипте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даттанууга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308620C3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көрсөтүүлөрдү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өркүндөтүү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боюнча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сунуштарды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киргизүүгө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24A3B335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lastRenderedPageBreak/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өздөрүнүн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ишине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түздөн-түз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тиешеси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бар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документтердин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материалдардын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көчүрмөлөрүн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тиешелүү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органдардан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371EADFA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9.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төмөнкүлөргө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милдеттүү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:</w:t>
      </w:r>
    </w:p>
    <w:p w14:paraId="2F0532BA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жашоо-тиричиликтин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кырдаалына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кабылган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табууга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эсебин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жүргүзүүгө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7577DA6A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клиенттеринде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оорчулуктардын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чыр-чатактуу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кырдаалдардын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келип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чыгышынын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себептерин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белгилөөгө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чечүүдө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көмөк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12031457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заманбап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технологияларын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(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адаптациялоо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реабилитациялоо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)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колдонуп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күчтүү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жактарына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айланасындагы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ресурстарды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издөөгө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басым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жасап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клиенттердин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көйгөйлөрүн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чечүү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боюнча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менен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тикелей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жүргүзүүгө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1B2FFC97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муктаждыктарын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эске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алып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зарылчылык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болгон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учурда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кошумча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көрсөтүүлөрдү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үчүн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башка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уюмдарга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кайра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жөнөтүүгө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1AF9DC10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медициналык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билим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берүү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мекемелерине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жайгашууда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материалдык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социалдык-турмуш-тиричилик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көрсөтүүлөрдү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алууда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көмөк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7E7C15EB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алгачкы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медициналык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жардам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(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тиешелүү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даярдык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бар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болгондо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):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басымды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дененин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температурасын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өлчөө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компресстерди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коюу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7961DCD7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медициналык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кызматкерлерди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чакырууну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уюштурууга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дарылоо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мекемелерине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коштоп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барууга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барып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турууга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3A6229B4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тейленүүдөгү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каза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тапкан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учурда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расымдык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көрсөтүүнү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уюштурууга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62E6B322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практикалык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ишинде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кесиптик-этикалык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ченемдерди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сактоого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477309E6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менен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байланыш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түзүүгө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ишеничтүү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мамилени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калыптандырууга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инсандар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ортосундагы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баарлашуунун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(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оозеки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оозеки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эмес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)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жөндөмдөрүнө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ээ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234FA1A3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жетишилген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натыйжаларды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талдоо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баалоо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ишти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пландаштыруу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жөндөмдөрүнө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ээ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40F89EF7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жумушчу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жазууларды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жүргүзүү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жөндөмдөрүнө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ээ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(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иштер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боюнча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айкын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так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жазууларды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жүргүзүү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уюмда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белгиленген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талаптарга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ылайык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келген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отчетторду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каттарды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жазуу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);</w:t>
      </w:r>
    </w:p>
    <w:p w14:paraId="1CF73EC7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билүүгө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урматтоого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укуктарын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коргоого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таламдарына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көмөктөшүүгө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543011FD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менен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ишенимдүү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мамиле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түзүүгө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сактоого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купуялыкты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сактоого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532EEB81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клиенттерине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алдынча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аныктоону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карандысыздыкты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өнүктүрүүгө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көмөктөшүүгө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4A0D9079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мүмкүнчүлүккө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жараша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коркунучтан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коргоого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кызматкердин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жүрүш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-турушу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иште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колдонулган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ыкмалар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клиенттердин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абалына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зыян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келтирбей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тургандыгына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ишеничте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056C5F48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маданий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этностук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курактык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гендердик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өзгөчөлүктөрүн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эске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29900128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lastRenderedPageBreak/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коомдук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ишенимди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колдоого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1489379F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теорияны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практикада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колдоно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билүүгө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(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көйгөйлөрүн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чечүү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үчүн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тиешелүү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технологиясын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тандоо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колдонуу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);</w:t>
      </w:r>
    </w:p>
    <w:p w14:paraId="6F278B4D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компетенттүүлүгүн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жогорулатууга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5B18002F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жасалган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ай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сайын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отчетту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жетекчисине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отчет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берүүгө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42CBE49D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10.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төмөнкүдөй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билимдерге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ээ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тийиш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:</w:t>
      </w:r>
    </w:p>
    <w:p w14:paraId="230E3733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саясаттын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негизги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принциптери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программалар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мыйзамдарына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ылайык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саясат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жагындагы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багыттар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73686309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катары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06AC435D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кесиптик-этикалык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ченемдери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дөөлөттөрү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19A0FA43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заманбап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моделдери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бул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жагындагы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изилдөөлөр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4FADAE03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көйгөйлөрдү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чечүүнүн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ар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кыл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ыкмалары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технологиялары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54F9827A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калктын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ар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кандай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топторунун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өкүм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сүрүшүнүн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курактык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психологиялык-социалдык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этностук-маданий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өзгөчөлүктөрү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030F76EA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өнүгүшүнө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жүрүш-турушуна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каада-салттардын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маданияттын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диндин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ошондой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эле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жеке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ынанымдардын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көрсөтмөлөрдүн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таасири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мында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ушундай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таасирдин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оң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терс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жактарын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эске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03519467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камкордукка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алууну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көзөмөлдүк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кылууну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асыроону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уюштуруу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асыроочу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үй-бүлөлөргө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жайгаштыруу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жеңилдиктерди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жөлөкпулдарды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тариздөө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ишке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орноштуруу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медициналык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билим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берүү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мекемелерине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орноштуруу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тартиби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6BB6D908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11.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төмөнкүдөй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кесиптик-инсандык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сапаттарга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ээ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болууга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тийиш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:</w:t>
      </w:r>
    </w:p>
    <w:p w14:paraId="60B0FFC9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ар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бир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баалуулугун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кабылдап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укуктарын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урматтоо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0151AC59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жекече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айырмачылыктарына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сын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такпастан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мамиле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кылуу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сабырдуулук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354D7C25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өнүккөн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алдынча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аңдап-түшүнүү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алдынча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берүү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сынчыл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ой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жүгүртүү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78A0588D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- эмпатия (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кайгы-капасын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бөлүшө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билүү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);</w:t>
      </w:r>
    </w:p>
    <w:p w14:paraId="3A721F02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рефлексия (ой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жүгүртүү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ойлонуп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кылуу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кудурети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);</w:t>
      </w:r>
    </w:p>
    <w:p w14:paraId="471C62AC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сапаты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үчүн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жоопкерчилик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өзүнүн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кесипкөйлүгүн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арттыруу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;</w:t>
      </w:r>
    </w:p>
    <w:p w14:paraId="27023D3F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-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улутка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куракка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динге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ишенүүгө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үй-бүлөлүк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статуска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акыл-эсинин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же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дене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боюнун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өзгөчөлүктөрүнө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артыкчылыктарга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,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кесиптик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мүнөздөмөлөргө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башкаларга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негизделген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басмырлоонун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ар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кандай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формаларына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карата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келишпестик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1BF46EC8" w14:textId="77777777" w:rsidR="00E323F6" w:rsidRPr="00E323F6" w:rsidRDefault="00E323F6" w:rsidP="00E323F6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4.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кызматкерлерди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коргоо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колдоо</w:t>
      </w:r>
      <w:proofErr w:type="spellEnd"/>
    </w:p>
    <w:p w14:paraId="0B4AC0C8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</w:p>
    <w:p w14:paraId="4DD26F21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lastRenderedPageBreak/>
        <w:t xml:space="preserve">12.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кызматкерлерди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коргоо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мыйзамдары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менен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кепилденет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1CFE20DA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13.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Жергиликтүү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администрациялар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жергиликтүү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өз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алдынча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башкаруу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органдары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жактан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тейлөөнүн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уюмдарында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иштеген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кызматкерлер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үчүн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кошумча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жеңилдиктерди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белгилей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5C3F1932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14.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системасындагы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менчиктин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башка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формаларындагы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мекемелери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кошумча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колдоо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чараларын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белгилей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7BB6705F" w14:textId="77777777" w:rsidR="00E323F6" w:rsidRPr="00E323F6" w:rsidRDefault="00E323F6" w:rsidP="00E323F6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5.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кызматкердин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контролу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жоопкерчилиги</w:t>
      </w:r>
      <w:proofErr w:type="spellEnd"/>
    </w:p>
    <w:p w14:paraId="2101EB38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</w:p>
    <w:p w14:paraId="61A97CD0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15.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жактан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тейлөө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жаатында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иштеген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адамдардын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социалдык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кызматтын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клиенттеринин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өмүрүнө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ден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соолугуна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коркунуч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туудурган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кесепеттерге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алып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келген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аракеттери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(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аракетсиздиги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)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үчүн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жоопкерчилиги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Кыргыз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мыйзамдарында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каралган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тартипте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жана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негиздерде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келип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чыгат</w:t>
      </w:r>
      <w:proofErr w:type="spellEnd"/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.</w:t>
      </w:r>
    </w:p>
    <w:p w14:paraId="3E261D9E" w14:textId="77777777" w:rsidR="00E323F6" w:rsidRPr="00E323F6" w:rsidRDefault="00E323F6" w:rsidP="00E323F6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E323F6">
        <w:rPr>
          <w:rFonts w:ascii="Arial" w:eastAsia="Times New Roman" w:hAnsi="Arial" w:cs="Arial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</w:p>
    <w:p w14:paraId="3D18E7D2" w14:textId="77777777" w:rsidR="003D7E87" w:rsidRPr="00E323F6" w:rsidRDefault="003D7E87">
      <w:pPr>
        <w:rPr>
          <w:lang w:val="ru-KG"/>
        </w:rPr>
      </w:pPr>
    </w:p>
    <w:sectPr w:rsidR="003D7E87" w:rsidRPr="00E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F6"/>
    <w:rsid w:val="003D7E87"/>
    <w:rsid w:val="00E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F702"/>
  <w15:chartTrackingRefBased/>
  <w15:docId w15:val="{8BF7E985-E48F-4CFE-8E72-1E47AC7F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2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KG" w:eastAsia="ru-K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3F6"/>
    <w:rPr>
      <w:rFonts w:ascii="Times New Roman" w:eastAsia="Times New Roman" w:hAnsi="Times New Roman" w:cs="Times New Roman"/>
      <w:b/>
      <w:bCs/>
      <w:kern w:val="0"/>
      <w:sz w:val="36"/>
      <w:szCs w:val="36"/>
      <w:lang w:val="ru-KG" w:eastAsia="ru-KG"/>
      <w14:ligatures w14:val="none"/>
    </w:rPr>
  </w:style>
  <w:style w:type="character" w:styleId="a3">
    <w:name w:val="Hyperlink"/>
    <w:basedOn w:val="a0"/>
    <w:uiPriority w:val="99"/>
    <w:semiHidden/>
    <w:unhideWhenUsed/>
    <w:rsid w:val="00E323F6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E3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G" w:eastAsia="ru-KG"/>
      <w14:ligatures w14:val="none"/>
    </w:rPr>
  </w:style>
  <w:style w:type="character" w:customStyle="1" w:styleId="a5">
    <w:name w:val="Заголовок Знак"/>
    <w:basedOn w:val="a0"/>
    <w:link w:val="a4"/>
    <w:uiPriority w:val="10"/>
    <w:rsid w:val="00E323F6"/>
    <w:rPr>
      <w:rFonts w:ascii="Times New Roman" w:eastAsia="Times New Roman" w:hAnsi="Times New Roman" w:cs="Times New Roman"/>
      <w:kern w:val="0"/>
      <w:sz w:val="24"/>
      <w:szCs w:val="24"/>
      <w:lang w:val="ru-KG" w:eastAsia="ru-K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ky-kg/202329?cl=ky-kg" TargetMode="External"/><Relationship Id="rId5" Type="http://schemas.openxmlformats.org/officeDocument/2006/relationships/hyperlink" Target="http://cbd.minjust.gov.kg/act/view/ky-kg/943?cl=ky-kg" TargetMode="External"/><Relationship Id="rId4" Type="http://schemas.openxmlformats.org/officeDocument/2006/relationships/hyperlink" Target="http://cbd.minjust.gov.kg/act/view/ky-kg/92942?cl=ky-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9017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1</cp:revision>
  <dcterms:created xsi:type="dcterms:W3CDTF">2023-03-28T09:11:00Z</dcterms:created>
  <dcterms:modified xsi:type="dcterms:W3CDTF">2023-03-28T09:12:00Z</dcterms:modified>
</cp:coreProperties>
</file>